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黄山市医疗保障局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不予行政处罚事项清单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645"/>
        <w:gridCol w:w="3469"/>
        <w:gridCol w:w="7587"/>
        <w:gridCol w:w="3148"/>
        <w:gridCol w:w="2207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管理领域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不予行政处罚事项</w:t>
            </w:r>
          </w:p>
        </w:tc>
        <w:tc>
          <w:tcPr>
            <w:tcW w:w="1798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不予行政处罚的情形</w:t>
            </w:r>
          </w:p>
        </w:tc>
        <w:tc>
          <w:tcPr>
            <w:tcW w:w="74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不予行政处罚的依据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配套监管措施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权力层级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20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医疗保障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对不办理医疗保险和生育保险登记的处罚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8" w:type="pct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（一）违法事实不清，证据不足的；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（二）违法行为轻微并及时改正，未造成危害后果的；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（三）当事人有证据足以证明没有主观过错的，法律、行政法规另有规定的，从其规定；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四）违法行为在二年内未被发现的，不再给予行政处罚；涉及公民生命健康安全、金融安全且有危害后果的，上述期限延长至五年。法律另有规定的除外。前述规定的期限，从违法行为发生之日起计算；违法行为有连续或继续状态的，从行为终了之日起计算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（五）法律、法规、规章规定其他依法不予处罚的情形。</w:t>
            </w:r>
          </w:p>
        </w:tc>
        <w:tc>
          <w:tcPr>
            <w:tcW w:w="74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国家医疗保障局《规范医疗保障基金使用监督管理行政处罚裁量权办法》（医保发〔2021〕35号）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《安徽省医疗保障行政处罚自由裁量权适用规则（试行）》《黄山市医疗保障局行政处罚和行政强制自由裁量基准》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县级以上医疗保障行政部门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20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医疗保障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对医疗保险经办机构以及医疗机构、药品经营单位等医疗保险服务机构以欺诈、伪造证明材料或者其他手段骗取医疗保险、生育保险基金支出的处罚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8" w:type="pct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（一）未满十四周岁的未成年人实施违法行为的；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（二）精神病人、智力残疾人在不能辨认或者控制自己行为时实施违法行为的；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（三）违法事实不清，证据不足的；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（四）违法行为轻微并及时改正，未造成危害后果的；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（五）当事人有证据足以证明没有主观过错的，法律、行政法规另有规定的，从其规定；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六）违法行为在二年内未被发现的，不再给予行政处罚；涉及公民生命健康安全、金融安全且有危害后果的，上述期限延长至五年。法律另有规定的除外。前述规定的期限，从违法行为发生之日起计算；违法行为有连续或继续状态的，从行为终了之日起计算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（七）法律、法规、规章规定其他依法不予处罚的情形。</w:t>
            </w:r>
          </w:p>
        </w:tc>
        <w:tc>
          <w:tcPr>
            <w:tcW w:w="74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国家医疗保障局《规范医疗保障基金使用监督管理行政处罚裁量权办法》（医保发〔2021〕35号）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《安徽省医疗保障行政处罚自由裁量权适用规则（试行）》《黄山市医疗保障局行政处罚和行政强制自由裁量基准》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县级以上医疗保障行政部门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医疗保障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对以欺诈、伪造证明材料或者其他手段骗取医疗保险、生育保险待遇的处罚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8" w:type="pct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（一）未满十四周岁的未成年人实施违法行为的；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（二）精神病人、智力残疾人在不能辨认或者控制自己行为时实施违法行为的；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（三）违法事实不清，证据不足的；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（四）违法行为轻微并及时改正，未造成危害后果的；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（五）当事人有证据足以证明没有主观过错的，法律、行政法规另有规定的，从其规定；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六）违法行为在二年内未被发现的，不再给予行政处罚；涉及公民生命健康安全、金融安全且有危害后果的，上述期限延长至五年。法律另有规定的除外。前述规定的期限，从违法行为发生之日起计算；违法行为有连续或继续状态的，从行为终了之日起计算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（七）法律、法规、规章规定其他依法不予处罚的情形。</w:t>
            </w:r>
          </w:p>
        </w:tc>
        <w:tc>
          <w:tcPr>
            <w:tcW w:w="74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国家医疗保障局《规范医疗保障基金使用监督管理行政处罚裁量权办法》（医保发〔2021〕35号）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《安徽省医疗保障行政处罚自由裁量权适用规则（试行）》《黄山市医疗保障局行政处罚和行政强制自由裁量基准》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县级以上医疗保障行政部门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20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医疗保障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对参加药品采购投标的投标人以低于成本的报价竞标，或者以欺诈、串通投标、滥用市场支配地位等方式竞标的处罚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8" w:type="pct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未满十四周岁的未成年人实施违法行为的；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（二）精神病人、智力残疾人在不能辨认或者控制自己行为时实施违法行为的；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（三）违法事实不清，证据不足的；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（四）违法行为轻微并及时改正，未造成危害后果的；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（五）当事人有证据足以证明没有主观过错的，法律、行政法规另有规定的，从其规定；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（六）违法行为在二年内未被发现的，不再给予行政处罚；涉及公民生命健康安全、金融安全且有危害后果的，上述期限延长至五年。法律另有规定的除外。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前期规定的期限，从违法行为发生之日起计算;违法行为有连续或继续状态的，从行为终了之日起计算。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（七）法律、法规、规章规定其他依法不予处罚的情形</w:t>
            </w:r>
          </w:p>
        </w:tc>
        <w:tc>
          <w:tcPr>
            <w:tcW w:w="74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中华人民共和国行政处</w:t>
            </w: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罚法</w:t>
            </w:r>
            <w:r>
              <w:rPr>
                <w:rFonts w:ascii="仿宋" w:hAnsi="仿宋" w:eastAsia="仿宋" w:cs="仿宋"/>
                <w:sz w:val="28"/>
                <w:szCs w:val="28"/>
              </w:rPr>
              <w:t>》第三十条、第三十一</w:t>
            </w:r>
            <w:bookmarkEnd w:id="0"/>
            <w:r>
              <w:rPr>
                <w:rFonts w:ascii="仿宋" w:hAnsi="仿宋" w:eastAsia="仿宋" w:cs="仿宋"/>
                <w:sz w:val="28"/>
                <w:szCs w:val="28"/>
              </w:rPr>
              <w:t>条、第三十三条、第三十六条。</w:t>
            </w:r>
            <w:r>
              <w:rPr>
                <w:rFonts w:ascii="仿宋" w:hAnsi="仿宋" w:eastAsia="仿宋" w:cs="仿宋"/>
                <w:sz w:val="28"/>
                <w:szCs w:val="28"/>
              </w:rPr>
              <w:br w:type="textWrapping"/>
            </w:r>
          </w:p>
        </w:tc>
        <w:tc>
          <w:tcPr>
            <w:tcW w:w="523" w:type="pct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县级以上医疗保障行政部门</w:t>
            </w:r>
          </w:p>
        </w:tc>
      </w:tr>
    </w:tbl>
    <w:p/>
    <w:p/>
    <w:p/>
    <w:sectPr>
      <w:footerReference r:id="rId3" w:type="default"/>
      <w:pgSz w:w="23757" w:h="16783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F6460A-95D2-4908-B05F-EA2A7C1FC4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E66ACB-CAB5-4735-A3D6-159676B90562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C87D5154-6154-44AC-9BA7-CC3BCADDEE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C16ECB2-D3C5-46AF-A048-22F24A88F8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ODRiZWZlZWFmNmJjYWVhMGVjZjkxODJiNTZiNzYifQ=="/>
  </w:docVars>
  <w:rsids>
    <w:rsidRoot w:val="00000000"/>
    <w:rsid w:val="28C143C7"/>
    <w:rsid w:val="5E1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2022-12-29T09:38:00Z</dcterms:created>
  <dc:creator>504jl</dc:creator>
  <cp:lastModifiedBy>WPS_1641775660</cp:lastModifiedBy>
  <dcterms:modified xsi:type="dcterms:W3CDTF">2024-04-02T09:47:18Z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BD250C0975924CC0ACD1798B4CAC7B7C</vt:lpwstr>
  </property>
</Properties>
</file>